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7C" w:rsidRDefault="0081617C">
      <w:bookmarkStart w:id="0" w:name="_GoBack"/>
      <w:bookmarkEnd w:id="0"/>
    </w:p>
    <w:p w:rsidR="0081617C" w:rsidRDefault="0081617C"/>
    <w:p w:rsidR="0081617C" w:rsidRDefault="0081617C"/>
    <w:p w:rsidR="0081617C" w:rsidRDefault="0081617C"/>
    <w:p w:rsidR="0081617C" w:rsidRDefault="00686656" w:rsidP="00F43553">
      <w:pPr>
        <w:rPr>
          <w:b/>
          <w:sz w:val="28"/>
        </w:rPr>
      </w:pPr>
      <w:r>
        <w:rPr>
          <w:b/>
          <w:sz w:val="28"/>
        </w:rPr>
        <w:t>Antrag</w:t>
      </w:r>
    </w:p>
    <w:p w:rsidR="0081617C" w:rsidRDefault="0081617C"/>
    <w:p w:rsidR="0081617C" w:rsidRDefault="0081617C"/>
    <w:p w:rsidR="0081617C" w:rsidRDefault="0081617C"/>
    <w:p w:rsidR="0081617C" w:rsidRDefault="0081617C">
      <w:r>
        <w:t xml:space="preserve">Fraktion </w:t>
      </w:r>
      <w:r w:rsidR="00716B9E">
        <w:t>DIE LINKE</w:t>
      </w:r>
    </w:p>
    <w:p w:rsidR="0081617C" w:rsidRDefault="0081617C" w:rsidP="0073154A">
      <w:pPr>
        <w:jc w:val="both"/>
      </w:pPr>
    </w:p>
    <w:p w:rsidR="0081617C" w:rsidRDefault="0081617C" w:rsidP="0073154A">
      <w:pPr>
        <w:jc w:val="both"/>
      </w:pPr>
    </w:p>
    <w:p w:rsidR="0081617C" w:rsidRDefault="005B1E1C" w:rsidP="0073154A">
      <w:pPr>
        <w:jc w:val="both"/>
        <w:rPr>
          <w:b/>
        </w:rPr>
      </w:pPr>
      <w:r>
        <w:rPr>
          <w:b/>
        </w:rPr>
        <w:t xml:space="preserve">IMPULS-Festival für Neue Musik in Sachsen-Anhalt </w:t>
      </w:r>
      <w:r w:rsidR="00686656">
        <w:rPr>
          <w:b/>
        </w:rPr>
        <w:t>erhalten</w:t>
      </w:r>
    </w:p>
    <w:p w:rsidR="0081617C" w:rsidRDefault="0081617C" w:rsidP="0073154A">
      <w:pPr>
        <w:jc w:val="both"/>
      </w:pPr>
    </w:p>
    <w:p w:rsidR="0081617C" w:rsidRDefault="0081617C" w:rsidP="0073154A">
      <w:pPr>
        <w:jc w:val="both"/>
      </w:pPr>
    </w:p>
    <w:p w:rsidR="0081617C" w:rsidRPr="003F0A66" w:rsidRDefault="0081617C" w:rsidP="0073154A">
      <w:pPr>
        <w:jc w:val="both"/>
      </w:pPr>
      <w:r w:rsidRPr="003F0A66">
        <w:t>Der Landtag wolle beschließen:</w:t>
      </w:r>
    </w:p>
    <w:p w:rsidR="00183AE9" w:rsidRPr="003F0A66" w:rsidRDefault="00183AE9" w:rsidP="00183AE9">
      <w:pPr>
        <w:jc w:val="both"/>
      </w:pPr>
    </w:p>
    <w:p w:rsidR="0032022D" w:rsidRDefault="00EB7C50" w:rsidP="0032022D">
      <w:pPr>
        <w:pStyle w:val="Listenabsatz"/>
        <w:numPr>
          <w:ilvl w:val="0"/>
          <w:numId w:val="9"/>
        </w:numPr>
        <w:ind w:left="709"/>
        <w:jc w:val="both"/>
      </w:pPr>
      <w:r>
        <w:t xml:space="preserve">Der Landtag bekennt sich zum </w:t>
      </w:r>
      <w:r w:rsidR="005B1E1C">
        <w:t xml:space="preserve">IMPULS- Festival für Neue Musik in Sachsen-Anhalt als ein bundesweit einzigartiges Festival und unterstreicht </w:t>
      </w:r>
      <w:r w:rsidR="00162C00">
        <w:t>dessen</w:t>
      </w:r>
      <w:r w:rsidR="005B1E1C">
        <w:t xml:space="preserve"> B</w:t>
      </w:r>
      <w:r w:rsidR="005B1E1C">
        <w:t>e</w:t>
      </w:r>
      <w:r w:rsidR="005B1E1C">
        <w:t xml:space="preserve">deutung </w:t>
      </w:r>
      <w:r w:rsidR="00162C00">
        <w:t>bei der</w:t>
      </w:r>
      <w:r w:rsidR="00450E6F">
        <w:t xml:space="preserve"> Vermittlung zeitgenössischer Musik </w:t>
      </w:r>
      <w:r w:rsidR="0035487C">
        <w:t>in Sachsen-Anhalt</w:t>
      </w:r>
      <w:r w:rsidR="00162C00">
        <w:t>. Das IMPULS-Festival trägt entscheidend zur Entwicklung einer</w:t>
      </w:r>
      <w:r w:rsidR="00450E6F">
        <w:t xml:space="preserve"> lebendigen M</w:t>
      </w:r>
      <w:r w:rsidR="00450E6F">
        <w:t>u</w:t>
      </w:r>
      <w:r w:rsidR="00450E6F">
        <w:t>siksze</w:t>
      </w:r>
      <w:r w:rsidR="0035487C">
        <w:t xml:space="preserve">ne im Land </w:t>
      </w:r>
      <w:r w:rsidR="00162C00">
        <w:t>bei.</w:t>
      </w:r>
      <w:r w:rsidR="0035487C">
        <w:t xml:space="preserve"> </w:t>
      </w:r>
    </w:p>
    <w:p w:rsidR="001B496E" w:rsidRDefault="001B496E" w:rsidP="001B496E">
      <w:pPr>
        <w:pStyle w:val="Listenabsatz"/>
        <w:ind w:left="709"/>
        <w:jc w:val="both"/>
      </w:pPr>
    </w:p>
    <w:p w:rsidR="001B496E" w:rsidRDefault="005D5F5A" w:rsidP="0032022D">
      <w:pPr>
        <w:pStyle w:val="Listenabsatz"/>
        <w:numPr>
          <w:ilvl w:val="0"/>
          <w:numId w:val="9"/>
        </w:numPr>
        <w:ind w:left="709"/>
        <w:jc w:val="both"/>
      </w:pPr>
      <w:r>
        <w:t>Die Landesregierung wird gebeten, die Landes</w:t>
      </w:r>
      <w:r w:rsidR="00007E80">
        <w:t xml:space="preserve">mittel für das IMPULS-Festival im Jahr 2018 </w:t>
      </w:r>
      <w:r>
        <w:t>in gleicher Höhe wie im Haushaltsjahr 2017 Einzelplan</w:t>
      </w:r>
      <w:r w:rsidR="00E64D47">
        <w:t xml:space="preserve"> </w:t>
      </w:r>
      <w:r>
        <w:t xml:space="preserve">17, </w:t>
      </w:r>
      <w:r w:rsidR="00E64D47">
        <w:t>Tite</w:t>
      </w:r>
      <w:r w:rsidR="00E64D47">
        <w:t>l</w:t>
      </w:r>
      <w:r w:rsidR="00E64D47">
        <w:t xml:space="preserve">gruppe 71, </w:t>
      </w:r>
      <w:r>
        <w:t>Titel 686 71 bereitzustellen. Eine Kürzung</w:t>
      </w:r>
      <w:r w:rsidR="00924A4B">
        <w:t xml:space="preserve"> im Jahr 2018</w:t>
      </w:r>
      <w:r>
        <w:t xml:space="preserve"> ist au</w:t>
      </w:r>
      <w:r>
        <w:t>f</w:t>
      </w:r>
      <w:r>
        <w:t>grund des beschlossenen Haushaltsansatzes nicht zu rechtfertigen.</w:t>
      </w:r>
    </w:p>
    <w:p w:rsidR="005B1E1C" w:rsidRDefault="005B1E1C" w:rsidP="005B1E1C">
      <w:pPr>
        <w:pStyle w:val="Listenabsatz"/>
        <w:ind w:left="709"/>
        <w:jc w:val="both"/>
      </w:pPr>
    </w:p>
    <w:p w:rsidR="001B496E" w:rsidRDefault="008C49F7" w:rsidP="0032022D">
      <w:pPr>
        <w:pStyle w:val="Listenabsatz"/>
        <w:numPr>
          <w:ilvl w:val="0"/>
          <w:numId w:val="9"/>
        </w:numPr>
        <w:ind w:left="709"/>
        <w:jc w:val="both"/>
      </w:pPr>
      <w:r>
        <w:t xml:space="preserve">Der Landtag stellt fest, dass </w:t>
      </w:r>
      <w:r w:rsidR="0035487C">
        <w:t>insbesondere das</w:t>
      </w:r>
      <w:r w:rsidR="00087E9C">
        <w:t xml:space="preserve"> landesweit agierende</w:t>
      </w:r>
      <w:r w:rsidR="0035487C">
        <w:t xml:space="preserve"> </w:t>
      </w:r>
      <w:r w:rsidR="00450E6F">
        <w:t>Netzwerk der Kul</w:t>
      </w:r>
      <w:r w:rsidR="001B496E">
        <w:t>turorchester in Sachsen-Anhalt ein wesentlicher Bestandteil des I</w:t>
      </w:r>
      <w:r w:rsidR="001B496E">
        <w:t>M</w:t>
      </w:r>
      <w:r w:rsidR="001B496E">
        <w:t>PULS-Festivals ist, da es den Akteuren ermöglicht</w:t>
      </w:r>
      <w:r w:rsidR="00087E9C">
        <w:t xml:space="preserve"> u.a.</w:t>
      </w:r>
      <w:r w:rsidR="001B496E">
        <w:t xml:space="preserve"> in </w:t>
      </w:r>
      <w:r w:rsidR="00C00663">
        <w:t>Dessau, Halbe</w:t>
      </w:r>
      <w:r w:rsidR="00C00663">
        <w:t>r</w:t>
      </w:r>
      <w:r w:rsidR="00C00663">
        <w:t>stadt, Quedlinburg, Halle, Magdeburg, Schönebeck und Wernigerode</w:t>
      </w:r>
      <w:r w:rsidR="00087E9C">
        <w:t xml:space="preserve"> </w:t>
      </w:r>
      <w:r w:rsidR="001B496E">
        <w:t>zeitg</w:t>
      </w:r>
      <w:r w:rsidR="001B496E">
        <w:t>e</w:t>
      </w:r>
      <w:r w:rsidR="001B496E">
        <w:t xml:space="preserve">nössische Musik </w:t>
      </w:r>
      <w:r w:rsidR="00C00663">
        <w:t>in</w:t>
      </w:r>
      <w:r w:rsidR="001B496E">
        <w:t xml:space="preserve"> Sachsen-Anhalt zu etablieren. Der Landtag lehnt daher e</w:t>
      </w:r>
      <w:r w:rsidR="001B496E">
        <w:t>i</w:t>
      </w:r>
      <w:r w:rsidR="001B496E">
        <w:t xml:space="preserve">ne </w:t>
      </w:r>
      <w:r w:rsidR="00C00663">
        <w:t xml:space="preserve">Verringerung des Angebotsspektrums des Festivals ab. </w:t>
      </w:r>
    </w:p>
    <w:p w:rsidR="001B496E" w:rsidRDefault="001B496E" w:rsidP="001B496E">
      <w:pPr>
        <w:pStyle w:val="Listenabsatz"/>
      </w:pPr>
    </w:p>
    <w:p w:rsidR="008B68C0" w:rsidRDefault="00183435" w:rsidP="005E0606">
      <w:pPr>
        <w:pStyle w:val="Listenabsatz"/>
        <w:numPr>
          <w:ilvl w:val="0"/>
          <w:numId w:val="9"/>
        </w:numPr>
        <w:jc w:val="both"/>
      </w:pPr>
      <w:r>
        <w:t>Die Landesregierung wird gebeten, bei der Erstellung der</w:t>
      </w:r>
      <w:r w:rsidR="003641E6">
        <w:t xml:space="preserve"> neuen Theaterv</w:t>
      </w:r>
      <w:r>
        <w:t>e</w:t>
      </w:r>
      <w:r>
        <w:t>r</w:t>
      </w:r>
      <w:r>
        <w:t>träge</w:t>
      </w:r>
      <w:r w:rsidR="003641E6">
        <w:t xml:space="preserve"> </w:t>
      </w:r>
      <w:r w:rsidR="00007E80">
        <w:t>dem</w:t>
      </w:r>
      <w:r w:rsidR="00E64D47">
        <w:t xml:space="preserve"> besondere</w:t>
      </w:r>
      <w:r w:rsidR="00007E80">
        <w:t>n</w:t>
      </w:r>
      <w:r w:rsidR="00E64D47">
        <w:t xml:space="preserve"> Landesinteresse an der </w:t>
      </w:r>
      <w:r>
        <w:t>Förderung des zeitgenöss</w:t>
      </w:r>
      <w:r>
        <w:t>i</w:t>
      </w:r>
      <w:r>
        <w:t xml:space="preserve">schen Musikschaffens </w:t>
      </w:r>
      <w:r w:rsidR="00007E80">
        <w:t>zu entsprechen</w:t>
      </w:r>
      <w:r>
        <w:t xml:space="preserve"> und </w:t>
      </w:r>
      <w:r w:rsidR="003641E6">
        <w:t>analog der aktuellen Theaterve</w:t>
      </w:r>
      <w:r w:rsidR="003641E6">
        <w:t>r</w:t>
      </w:r>
      <w:r w:rsidR="003641E6">
        <w:t xml:space="preserve">träge, </w:t>
      </w:r>
      <w:r w:rsidR="00E64D47">
        <w:t>die</w:t>
      </w:r>
      <w:r>
        <w:t xml:space="preserve"> Teilnahme am „IMPULS-Festival“</w:t>
      </w:r>
      <w:r w:rsidR="00450E6F">
        <w:t xml:space="preserve"> festzuschreiben. </w:t>
      </w:r>
    </w:p>
    <w:p w:rsidR="005257DD" w:rsidRDefault="005257DD" w:rsidP="005257DD">
      <w:pPr>
        <w:pStyle w:val="Listenabsatz"/>
      </w:pPr>
    </w:p>
    <w:p w:rsidR="00B17F58" w:rsidRDefault="00B17F58" w:rsidP="008B68C0">
      <w:pPr>
        <w:jc w:val="both"/>
      </w:pPr>
    </w:p>
    <w:p w:rsidR="003641E6" w:rsidRDefault="003641E6">
      <w:pPr>
        <w:jc w:val="both"/>
        <w:rPr>
          <w:b/>
        </w:rPr>
      </w:pPr>
    </w:p>
    <w:p w:rsidR="003641E6" w:rsidRDefault="003641E6">
      <w:pPr>
        <w:jc w:val="both"/>
        <w:rPr>
          <w:b/>
        </w:rPr>
      </w:pPr>
    </w:p>
    <w:p w:rsidR="0084759C" w:rsidRDefault="002163A5">
      <w:pPr>
        <w:jc w:val="both"/>
        <w:rPr>
          <w:b/>
        </w:rPr>
      </w:pPr>
      <w:r w:rsidRPr="002163A5">
        <w:rPr>
          <w:b/>
        </w:rPr>
        <w:t>Begründung</w:t>
      </w:r>
      <w:r w:rsidR="0084759C">
        <w:rPr>
          <w:b/>
        </w:rPr>
        <w:t xml:space="preserve"> </w:t>
      </w:r>
    </w:p>
    <w:p w:rsidR="0084759C" w:rsidRDefault="0084759C">
      <w:pPr>
        <w:jc w:val="both"/>
        <w:rPr>
          <w:b/>
        </w:rPr>
      </w:pPr>
    </w:p>
    <w:p w:rsidR="00EC3259" w:rsidRDefault="000E236B" w:rsidP="008B425F">
      <w:pPr>
        <w:jc w:val="both"/>
      </w:pPr>
      <w:r>
        <w:t>Das Musikland Sachsen-Anhalt verfügt über eine beeindruckende Musiktradition,</w:t>
      </w:r>
      <w:r w:rsidR="00EC3259">
        <w:t xml:space="preserve"> die besonders v</w:t>
      </w:r>
      <w:r>
        <w:t>on den großen Meistern des Barock</w:t>
      </w:r>
      <w:r w:rsidR="00EC3259">
        <w:t xml:space="preserve"> geprägt ist</w:t>
      </w:r>
      <w:r>
        <w:t xml:space="preserve">. </w:t>
      </w:r>
      <w:r w:rsidR="00BA1246">
        <w:t>Das seit 2008 best</w:t>
      </w:r>
      <w:r w:rsidR="00BA1246">
        <w:t>e</w:t>
      </w:r>
      <w:r w:rsidR="00BA1246">
        <w:t>hende IMPULS-Festival</w:t>
      </w:r>
      <w:r>
        <w:t xml:space="preserve"> schafft </w:t>
      </w:r>
      <w:r w:rsidR="00EC3259">
        <w:t xml:space="preserve">als ein bundesweit einzigartiges Festival für Neue </w:t>
      </w:r>
      <w:r w:rsidR="00EC3259">
        <w:lastRenderedPageBreak/>
        <w:t xml:space="preserve">Musik </w:t>
      </w:r>
      <w:r>
        <w:t xml:space="preserve">den Brückenschlag </w:t>
      </w:r>
      <w:r w:rsidR="00EC3259">
        <w:t>von dieser lebendigen Tradition in die Gegenwart</w:t>
      </w:r>
      <w:r>
        <w:t xml:space="preserve"> und</w:t>
      </w:r>
      <w:r w:rsidR="00BA1246">
        <w:t xml:space="preserve"> </w:t>
      </w:r>
      <w:r>
        <w:t>e</w:t>
      </w:r>
      <w:r>
        <w:t>r</w:t>
      </w:r>
      <w:r>
        <w:t>weitert</w:t>
      </w:r>
      <w:r w:rsidR="00EC3259">
        <w:t xml:space="preserve"> damit </w:t>
      </w:r>
      <w:r>
        <w:t xml:space="preserve">den Blick auf das Musikland Sachsen-Anhalt. </w:t>
      </w:r>
    </w:p>
    <w:p w:rsidR="008B425F" w:rsidRDefault="00BA1246" w:rsidP="008B425F">
      <w:pPr>
        <w:jc w:val="both"/>
      </w:pPr>
      <w:r>
        <w:t xml:space="preserve">Im Gegensatz zu anderen Musikfesten, </w:t>
      </w:r>
      <w:r w:rsidR="00E43353">
        <w:t xml:space="preserve">präsentieren nicht </w:t>
      </w:r>
      <w:r>
        <w:t>hochspezialisierte E</w:t>
      </w:r>
      <w:r>
        <w:t>n</w:t>
      </w:r>
      <w:r>
        <w:t xml:space="preserve">sembles </w:t>
      </w:r>
      <w:r w:rsidR="00662AE4">
        <w:t>Neue</w:t>
      </w:r>
      <w:r w:rsidR="00E43353">
        <w:t xml:space="preserve"> Musik, sondern die Kulturorchester</w:t>
      </w:r>
      <w:r w:rsidR="008B425F">
        <w:t xml:space="preserve"> in Sachsen-Anhalt</w:t>
      </w:r>
      <w:r w:rsidR="00E43353">
        <w:t xml:space="preserve"> widmen sich in einem einzigartigen Zusammenschluss </w:t>
      </w:r>
      <w:r w:rsidR="008B425F">
        <w:t xml:space="preserve">der </w:t>
      </w:r>
      <w:r w:rsidR="00C73752">
        <w:t xml:space="preserve">Erschließung und </w:t>
      </w:r>
      <w:r w:rsidR="008B425F">
        <w:t>Vermittlung zeitgenö</w:t>
      </w:r>
      <w:r w:rsidR="008B425F">
        <w:t>s</w:t>
      </w:r>
      <w:r w:rsidR="008B425F">
        <w:t>sischer</w:t>
      </w:r>
      <w:r w:rsidR="00E43353">
        <w:t xml:space="preserve"> Musik. </w:t>
      </w:r>
      <w:r w:rsidR="00C73752">
        <w:t xml:space="preserve">Damit </w:t>
      </w:r>
      <w:r w:rsidR="00EC67EB">
        <w:t>schafft</w:t>
      </w:r>
      <w:r w:rsidR="00C73752">
        <w:t xml:space="preserve"> das Festival </w:t>
      </w:r>
      <w:r w:rsidR="00EC67EB">
        <w:t>eine</w:t>
      </w:r>
      <w:r w:rsidR="00C73752">
        <w:t xml:space="preserve"> optimale Nutzung vorhandener Re</w:t>
      </w:r>
      <w:r w:rsidR="00C73752">
        <w:t>s</w:t>
      </w:r>
      <w:r w:rsidR="00C73752">
        <w:t>sourcen und erreicht ein größtmögliches Publikum.</w:t>
      </w:r>
    </w:p>
    <w:p w:rsidR="00E43353" w:rsidRDefault="00E43353" w:rsidP="008B425F">
      <w:pPr>
        <w:jc w:val="both"/>
      </w:pPr>
      <w:r>
        <w:t xml:space="preserve">Die </w:t>
      </w:r>
      <w:r w:rsidR="008B425F">
        <w:t xml:space="preserve">dem Festival immanenten </w:t>
      </w:r>
      <w:r>
        <w:t xml:space="preserve">unterschiedlichen Konzertformate haben </w:t>
      </w:r>
      <w:r w:rsidR="00EC67EB">
        <w:t xml:space="preserve">zu dessen </w:t>
      </w:r>
      <w:r>
        <w:t>Erfolg</w:t>
      </w:r>
      <w:r w:rsidR="008B425F">
        <w:t xml:space="preserve">, der sich u.a. an den seit 2008 kontinuierlich steigenden Zuschauerzahlen </w:t>
      </w:r>
      <w:r w:rsidR="00C73752">
        <w:t>misst</w:t>
      </w:r>
      <w:r w:rsidR="008B425F">
        <w:t>,</w:t>
      </w:r>
      <w:r>
        <w:t xml:space="preserve"> entscheidend beigetragen. Für und mit Jugendlichen und Schülern </w:t>
      </w:r>
      <w:r w:rsidR="00EC67EB">
        <w:t>bietet I</w:t>
      </w:r>
      <w:r w:rsidR="00EC67EB">
        <w:t>M</w:t>
      </w:r>
      <w:r w:rsidR="00EC67EB">
        <w:t xml:space="preserve">PULSE </w:t>
      </w:r>
      <w:r>
        <w:t xml:space="preserve">die jährlichen Musiktheaterprojekte, für das breite Konzertpublikum </w:t>
      </w:r>
      <w:r w:rsidR="00662AE4">
        <w:t xml:space="preserve">sind </w:t>
      </w:r>
      <w:r>
        <w:t>die Abonnementkonzerte der sieben an Impuls teilnehmenden Orches</w:t>
      </w:r>
      <w:r w:rsidR="001545B8">
        <w:t xml:space="preserve">ter </w:t>
      </w:r>
      <w:r>
        <w:t>und für die Studierenden die Club-Konzerte mit dem MDR Sinfonieor</w:t>
      </w:r>
      <w:r w:rsidR="00662AE4">
        <w:t>chester tragende Bestan</w:t>
      </w:r>
      <w:r w:rsidR="00662AE4">
        <w:t>d</w:t>
      </w:r>
      <w:r w:rsidR="00662AE4">
        <w:t xml:space="preserve">teile </w:t>
      </w:r>
      <w:r w:rsidR="00EC67EB">
        <w:t>des Festivals.</w:t>
      </w:r>
      <w:r>
        <w:t xml:space="preserve"> Für junge Komponisten</w:t>
      </w:r>
      <w:r w:rsidR="000E236B">
        <w:t xml:space="preserve">, </w:t>
      </w:r>
      <w:r>
        <w:t xml:space="preserve">Dirigenten </w:t>
      </w:r>
      <w:r w:rsidR="000E236B">
        <w:t xml:space="preserve">und Solisten </w:t>
      </w:r>
      <w:r>
        <w:t xml:space="preserve">gibt es </w:t>
      </w:r>
      <w:r w:rsidR="00EC67EB">
        <w:t>darüber hinaus</w:t>
      </w:r>
      <w:r>
        <w:t xml:space="preserve"> die </w:t>
      </w:r>
      <w:r w:rsidR="000E236B">
        <w:t>Bauhaus-Dessau</w:t>
      </w:r>
      <w:r>
        <w:t xml:space="preserve">-Masterclasses, in denen das „Handwerk“ mit Hilfe von Lehrern an der Praxis getestet wird. </w:t>
      </w:r>
    </w:p>
    <w:p w:rsidR="00EC3259" w:rsidRDefault="008B425F" w:rsidP="00C73752">
      <w:pPr>
        <w:jc w:val="both"/>
      </w:pPr>
      <w:r>
        <w:t xml:space="preserve">Für das </w:t>
      </w:r>
      <w:r w:rsidR="001545B8">
        <w:t xml:space="preserve">diesjährige </w:t>
      </w:r>
      <w:r>
        <w:t>IMPULS-Festival sind laut Information des Projektträgers drast</w:t>
      </w:r>
      <w:r>
        <w:t>i</w:t>
      </w:r>
      <w:r>
        <w:t>sche Kürzungen (</w:t>
      </w:r>
      <w:r w:rsidR="00EC3259">
        <w:t xml:space="preserve">mindestens </w:t>
      </w:r>
      <w:r>
        <w:t xml:space="preserve">ein Drittel des Vorjahresetats) der </w:t>
      </w:r>
      <w:r w:rsidR="001545B8">
        <w:t xml:space="preserve">Landesförderung </w:t>
      </w:r>
      <w:r>
        <w:t xml:space="preserve">vorgesehen. </w:t>
      </w:r>
      <w:r w:rsidR="00C73752">
        <w:t xml:space="preserve">Bei einem Fokus im Jahr 2018 auf </w:t>
      </w:r>
      <w:r w:rsidR="00EC3259">
        <w:t xml:space="preserve">die Durchführung der </w:t>
      </w:r>
      <w:proofErr w:type="spellStart"/>
      <w:r w:rsidR="00EC3259">
        <w:t>Masterc</w:t>
      </w:r>
      <w:r w:rsidR="00C73752">
        <w:t>lasses</w:t>
      </w:r>
      <w:proofErr w:type="spellEnd"/>
      <w:r w:rsidR="00C73752">
        <w:t xml:space="preserve"> im Bauhaus Dessau, würde das bundesweit einzigartige Netzwerk mit den Orche</w:t>
      </w:r>
      <w:r w:rsidR="00C73752">
        <w:t>s</w:t>
      </w:r>
      <w:r w:rsidR="00C73752">
        <w:t>tern in Sachsen-Anhalt, den MDR-Klangkörpern, Schulen, Universitäten und Hoc</w:t>
      </w:r>
      <w:r w:rsidR="00C73752">
        <w:t>h</w:t>
      </w:r>
      <w:r w:rsidR="00C73752">
        <w:t>schulen, mit der Stiftung Bauhaus und mit anderen Festivals wie den Händelfestspi</w:t>
      </w:r>
      <w:r w:rsidR="00C73752">
        <w:t>e</w:t>
      </w:r>
      <w:r w:rsidR="00C73752">
        <w:t>len aufgelöst werden.</w:t>
      </w:r>
      <w:r w:rsidR="005F62AF">
        <w:t xml:space="preserve"> </w:t>
      </w:r>
    </w:p>
    <w:p w:rsidR="00C73752" w:rsidRPr="00613053" w:rsidRDefault="00EC3259" w:rsidP="00C73752">
      <w:pPr>
        <w:jc w:val="both"/>
        <w:rPr>
          <w:rFonts w:ascii="CorpoSLig" w:hAnsi="CorpoSLig" w:cs="Arial"/>
          <w:sz w:val="20"/>
        </w:rPr>
      </w:pPr>
      <w:r>
        <w:t>Auf diese Weise</w:t>
      </w:r>
      <w:r w:rsidR="005F62AF">
        <w:t xml:space="preserve"> gefährdet die geplante</w:t>
      </w:r>
      <w:r w:rsidR="00C73752">
        <w:t xml:space="preserve"> Absenkung der Landesförderung im Jahr 2018 die Umsetzung des Festivals in höchstem Maße</w:t>
      </w:r>
      <w:r w:rsidR="005F62AF">
        <w:t xml:space="preserve"> und ist weder konzeptionell noch finanziell, da der Doppelhaushalt 2017/18 im Bereich der Allgemeinen Musi</w:t>
      </w:r>
      <w:r w:rsidR="005F62AF">
        <w:t>k</w:t>
      </w:r>
      <w:r w:rsidR="005F62AF">
        <w:t xml:space="preserve">förderung </w:t>
      </w:r>
      <w:r w:rsidR="00EC67EB">
        <w:t>keine Einsparung vorsieht</w:t>
      </w:r>
      <w:r w:rsidR="005F62AF">
        <w:t xml:space="preserve">, nachvollziehbar. </w:t>
      </w:r>
    </w:p>
    <w:p w:rsidR="00BA1246" w:rsidRDefault="00EC3259" w:rsidP="00BA1246">
      <w:pPr>
        <w:jc w:val="both"/>
      </w:pPr>
      <w:r>
        <w:t>In den</w:t>
      </w:r>
      <w:r w:rsidR="00EC67EB">
        <w:t xml:space="preserve"> aktuellen </w:t>
      </w:r>
      <w:r>
        <w:t>Theaterverträgen</w:t>
      </w:r>
      <w:r w:rsidR="00EC67EB">
        <w:t xml:space="preserve"> </w:t>
      </w:r>
      <w:r>
        <w:t>ist das zeitgenössische Musikschaffen als im b</w:t>
      </w:r>
      <w:r>
        <w:t>e</w:t>
      </w:r>
      <w:r>
        <w:t xml:space="preserve">sonderen Landesinteresse hervorgehoben. Die daraus abgeleitete Teilnahme am IMPULS-Festival </w:t>
      </w:r>
      <w:r w:rsidR="002517E4">
        <w:t xml:space="preserve">als verpflichtender Bestandteil für die Theater und Orchester des Landes hat entscheidend zur Etablierung </w:t>
      </w:r>
      <w:proofErr w:type="spellStart"/>
      <w:r w:rsidR="002517E4">
        <w:t>Neuer</w:t>
      </w:r>
      <w:proofErr w:type="spellEnd"/>
      <w:r w:rsidR="002517E4">
        <w:t xml:space="preserve"> Musik in Sachsen-Anhalt in der Fl</w:t>
      </w:r>
      <w:r w:rsidR="002517E4">
        <w:t>ä</w:t>
      </w:r>
      <w:r w:rsidR="002517E4">
        <w:t>che beigetra</w:t>
      </w:r>
      <w:r w:rsidR="0032439D">
        <w:t xml:space="preserve">gen und ist damit auch für die neuen Theaterverträge fortzuschreiben. </w:t>
      </w:r>
    </w:p>
    <w:p w:rsidR="00BA1246" w:rsidRDefault="00BA1246" w:rsidP="00BA1246">
      <w:pPr>
        <w:jc w:val="both"/>
      </w:pPr>
    </w:p>
    <w:p w:rsidR="00BA1246" w:rsidRDefault="00BA1246" w:rsidP="00BA1246">
      <w:pPr>
        <w:jc w:val="both"/>
      </w:pPr>
    </w:p>
    <w:p w:rsidR="003641E6" w:rsidRDefault="003641E6">
      <w:pPr>
        <w:jc w:val="both"/>
        <w:rPr>
          <w:b/>
        </w:rPr>
      </w:pPr>
    </w:p>
    <w:p w:rsidR="003641E6" w:rsidRDefault="003641E6">
      <w:pPr>
        <w:jc w:val="both"/>
        <w:rPr>
          <w:b/>
        </w:rPr>
      </w:pPr>
    </w:p>
    <w:p w:rsidR="003641E6" w:rsidRDefault="003641E6">
      <w:pPr>
        <w:jc w:val="both"/>
        <w:rPr>
          <w:b/>
        </w:rPr>
      </w:pPr>
    </w:p>
    <w:p w:rsidR="0081617C" w:rsidRPr="00716B9E" w:rsidRDefault="0084759C">
      <w:pPr>
        <w:jc w:val="both"/>
      </w:pPr>
      <w:r w:rsidRPr="0084759C">
        <w:t>T</w:t>
      </w:r>
      <w:r w:rsidR="00EB7C50">
        <w:t xml:space="preserve">homas Lippmann </w:t>
      </w:r>
    </w:p>
    <w:p w:rsidR="0081617C" w:rsidRDefault="0081617C">
      <w:r>
        <w:t>Fraktionsvorsitzender</w:t>
      </w:r>
    </w:p>
    <w:sectPr w:rsidR="0081617C">
      <w:headerReference w:type="default" r:id="rId8"/>
      <w:headerReference w:type="first" r:id="rId9"/>
      <w:footerReference w:type="first" r:id="rId10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FB" w:rsidRDefault="00A108FB">
      <w:r>
        <w:separator/>
      </w:r>
    </w:p>
  </w:endnote>
  <w:endnote w:type="continuationSeparator" w:id="0">
    <w:p w:rsidR="00A108FB" w:rsidRDefault="00A1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Lig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3" w:rsidRDefault="008951A3">
    <w:pPr>
      <w:pStyle w:val="Fuzeile"/>
    </w:pPr>
  </w:p>
  <w:p w:rsidR="008951A3" w:rsidRDefault="008951A3">
    <w:pPr>
      <w:pStyle w:val="Fuzeile"/>
    </w:pPr>
    <w:r>
      <w:t>(Ausgegeben am .201</w:t>
    </w:r>
    <w:r w:rsidR="00EB7C50">
      <w:t>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FB" w:rsidRDefault="00A108FB">
      <w:r>
        <w:separator/>
      </w:r>
    </w:p>
  </w:footnote>
  <w:footnote w:type="continuationSeparator" w:id="0">
    <w:p w:rsidR="00A108FB" w:rsidRDefault="00A1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3" w:rsidRDefault="008951A3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0D26B4">
      <w:rPr>
        <w:noProof/>
      </w:rPr>
      <w:t>2</w:t>
    </w:r>
    <w:r>
      <w:fldChar w:fldCharType="end"/>
    </w:r>
  </w:p>
  <w:p w:rsidR="008951A3" w:rsidRDefault="008951A3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2"/>
      <w:gridCol w:w="4335"/>
      <w:gridCol w:w="3605"/>
    </w:tblGrid>
    <w:tr w:rsidR="008951A3" w:rsidTr="00B91BA6">
      <w:tc>
        <w:tcPr>
          <w:tcW w:w="1202" w:type="dxa"/>
          <w:vMerge w:val="restart"/>
        </w:tcPr>
        <w:p w:rsidR="008951A3" w:rsidRPr="00C178C8" w:rsidRDefault="008C6BAB" w:rsidP="00B91BA6">
          <w:pPr>
            <w:tabs>
              <w:tab w:val="left" w:pos="6804"/>
            </w:tabs>
            <w:rPr>
              <w:b/>
              <w:szCs w:val="24"/>
            </w:rPr>
          </w:pPr>
          <w:bookmarkStart w:id="1" w:name="OLE_LINK1"/>
          <w:bookmarkStart w:id="2" w:name="OLE_LINK2"/>
          <w:bookmarkStart w:id="3" w:name="OLE_LINK3"/>
          <w:r>
            <w:rPr>
              <w:rFonts w:cs="Arial"/>
              <w:b/>
              <w:noProof/>
            </w:rPr>
            <w:drawing>
              <wp:inline distT="0" distB="0" distL="0" distR="0">
                <wp:extent cx="676275" cy="819150"/>
                <wp:effectExtent l="0" t="0" r="9525" b="0"/>
                <wp:docPr id="1" name="Bild 1" descr="Wappen_LSA_schwarz_weiß_bea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LSA_schwarz_weiß_bea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</w:tcPr>
        <w:p w:rsidR="008951A3" w:rsidRPr="00C178C8" w:rsidRDefault="008951A3" w:rsidP="00B91BA6">
          <w:pPr>
            <w:tabs>
              <w:tab w:val="left" w:pos="6804"/>
            </w:tabs>
            <w:rPr>
              <w:b/>
              <w:szCs w:val="24"/>
            </w:rPr>
          </w:pPr>
          <w:r w:rsidRPr="00C178C8">
            <w:rPr>
              <w:b/>
              <w:szCs w:val="24"/>
            </w:rPr>
            <w:t>Landtag von Sachsen-Anhalt</w:t>
          </w:r>
        </w:p>
      </w:tc>
      <w:tc>
        <w:tcPr>
          <w:tcW w:w="3605" w:type="dxa"/>
        </w:tcPr>
        <w:p w:rsidR="008951A3" w:rsidRPr="00C178C8" w:rsidRDefault="008951A3" w:rsidP="00B91BA6">
          <w:pPr>
            <w:tabs>
              <w:tab w:val="left" w:pos="6804"/>
            </w:tabs>
            <w:jc w:val="right"/>
            <w:rPr>
              <w:b/>
              <w:szCs w:val="24"/>
            </w:rPr>
          </w:pPr>
          <w:r w:rsidRPr="00C178C8">
            <w:rPr>
              <w:b/>
              <w:szCs w:val="24"/>
            </w:rPr>
            <w:t xml:space="preserve">Drucksache </w:t>
          </w:r>
          <w:r w:rsidR="007C4130">
            <w:rPr>
              <w:b/>
              <w:sz w:val="28"/>
              <w:szCs w:val="28"/>
            </w:rPr>
            <w:t>7</w:t>
          </w:r>
          <w:r w:rsidRPr="00C178C8">
            <w:rPr>
              <w:b/>
              <w:sz w:val="28"/>
              <w:szCs w:val="28"/>
            </w:rPr>
            <w:t>/</w:t>
          </w:r>
        </w:p>
      </w:tc>
    </w:tr>
    <w:tr w:rsidR="008951A3" w:rsidTr="00B91BA6">
      <w:trPr>
        <w:trHeight w:hRule="exact" w:val="988"/>
      </w:trPr>
      <w:tc>
        <w:tcPr>
          <w:tcW w:w="1202" w:type="dxa"/>
          <w:vMerge/>
        </w:tcPr>
        <w:p w:rsidR="008951A3" w:rsidRDefault="008951A3" w:rsidP="00B91BA6">
          <w:pPr>
            <w:tabs>
              <w:tab w:val="left" w:pos="6804"/>
            </w:tabs>
          </w:pPr>
        </w:p>
      </w:tc>
      <w:tc>
        <w:tcPr>
          <w:tcW w:w="4335" w:type="dxa"/>
        </w:tcPr>
        <w:p w:rsidR="008951A3" w:rsidRDefault="008951A3" w:rsidP="00B91BA6">
          <w:pPr>
            <w:tabs>
              <w:tab w:val="left" w:pos="6804"/>
            </w:tabs>
          </w:pPr>
        </w:p>
      </w:tc>
      <w:tc>
        <w:tcPr>
          <w:tcW w:w="3605" w:type="dxa"/>
        </w:tcPr>
        <w:p w:rsidR="008951A3" w:rsidRDefault="008951A3" w:rsidP="00966234">
          <w:pPr>
            <w:tabs>
              <w:tab w:val="left" w:pos="6804"/>
            </w:tabs>
            <w:jc w:val="right"/>
            <w:rPr>
              <w:b/>
            </w:rPr>
          </w:pPr>
          <w:r>
            <w:rPr>
              <w:b/>
            </w:rPr>
            <w:t>.201</w:t>
          </w:r>
          <w:r w:rsidR="00EB7C50">
            <w:rPr>
              <w:b/>
            </w:rPr>
            <w:t>8</w:t>
          </w:r>
        </w:p>
        <w:p w:rsidR="002A24AF" w:rsidRPr="00C178C8" w:rsidRDefault="002A24AF" w:rsidP="00966234">
          <w:pPr>
            <w:tabs>
              <w:tab w:val="left" w:pos="6804"/>
            </w:tabs>
            <w:jc w:val="right"/>
            <w:rPr>
              <w:b/>
            </w:rPr>
          </w:pPr>
        </w:p>
      </w:tc>
    </w:tr>
  </w:tbl>
  <w:p w:rsidR="008951A3" w:rsidRDefault="008951A3" w:rsidP="00F43553">
    <w:pPr>
      <w:pStyle w:val="Kopfzeile"/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65"/>
    <w:multiLevelType w:val="hybridMultilevel"/>
    <w:tmpl w:val="A39C2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50E7"/>
    <w:multiLevelType w:val="hybridMultilevel"/>
    <w:tmpl w:val="C65E7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704"/>
    <w:multiLevelType w:val="hybridMultilevel"/>
    <w:tmpl w:val="E8582FCE"/>
    <w:lvl w:ilvl="0" w:tplc="544A1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A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8D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0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0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03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04985"/>
    <w:multiLevelType w:val="hybridMultilevel"/>
    <w:tmpl w:val="21E6F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2FDA"/>
    <w:multiLevelType w:val="hybridMultilevel"/>
    <w:tmpl w:val="79AA0A60"/>
    <w:lvl w:ilvl="0" w:tplc="F7AC4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73AA"/>
    <w:multiLevelType w:val="hybridMultilevel"/>
    <w:tmpl w:val="30AA4F66"/>
    <w:lvl w:ilvl="0" w:tplc="FD20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32FB"/>
    <w:multiLevelType w:val="hybridMultilevel"/>
    <w:tmpl w:val="233282B6"/>
    <w:lvl w:ilvl="0" w:tplc="FD206BAA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67CB0"/>
    <w:multiLevelType w:val="hybridMultilevel"/>
    <w:tmpl w:val="40F8B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2A0A"/>
    <w:multiLevelType w:val="hybridMultilevel"/>
    <w:tmpl w:val="49BE87D4"/>
    <w:lvl w:ilvl="0" w:tplc="04EE89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4C912CDB"/>
    <w:multiLevelType w:val="hybridMultilevel"/>
    <w:tmpl w:val="EEB42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6769"/>
    <w:multiLevelType w:val="hybridMultilevel"/>
    <w:tmpl w:val="F6D2895E"/>
    <w:lvl w:ilvl="0" w:tplc="AAFC1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6FDA"/>
    <w:multiLevelType w:val="hybridMultilevel"/>
    <w:tmpl w:val="A5E6F35C"/>
    <w:lvl w:ilvl="0" w:tplc="BDCCDF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A5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6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03D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048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89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53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2F1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8E1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51"/>
    <w:rsid w:val="00007E80"/>
    <w:rsid w:val="00033C8C"/>
    <w:rsid w:val="0008245B"/>
    <w:rsid w:val="00087E9C"/>
    <w:rsid w:val="000D26B4"/>
    <w:rsid w:val="000E236B"/>
    <w:rsid w:val="00140F89"/>
    <w:rsid w:val="001545B8"/>
    <w:rsid w:val="00162C00"/>
    <w:rsid w:val="00170428"/>
    <w:rsid w:val="0017111B"/>
    <w:rsid w:val="00172646"/>
    <w:rsid w:val="00183435"/>
    <w:rsid w:val="00183AE9"/>
    <w:rsid w:val="001A21B7"/>
    <w:rsid w:val="001B496E"/>
    <w:rsid w:val="0021568B"/>
    <w:rsid w:val="002163A5"/>
    <w:rsid w:val="00250A8E"/>
    <w:rsid w:val="002517E4"/>
    <w:rsid w:val="002532B3"/>
    <w:rsid w:val="00262517"/>
    <w:rsid w:val="00263F19"/>
    <w:rsid w:val="00270844"/>
    <w:rsid w:val="002A24AF"/>
    <w:rsid w:val="002D4014"/>
    <w:rsid w:val="002F1FA2"/>
    <w:rsid w:val="0032022D"/>
    <w:rsid w:val="0032439D"/>
    <w:rsid w:val="0035487C"/>
    <w:rsid w:val="003641E6"/>
    <w:rsid w:val="003A2F7F"/>
    <w:rsid w:val="003D0397"/>
    <w:rsid w:val="003E03D3"/>
    <w:rsid w:val="003F0A66"/>
    <w:rsid w:val="00400CAC"/>
    <w:rsid w:val="00421E7E"/>
    <w:rsid w:val="0043675D"/>
    <w:rsid w:val="004368FA"/>
    <w:rsid w:val="00450E6F"/>
    <w:rsid w:val="004E178D"/>
    <w:rsid w:val="004F4329"/>
    <w:rsid w:val="00523D9B"/>
    <w:rsid w:val="005257DD"/>
    <w:rsid w:val="00554A4D"/>
    <w:rsid w:val="005770F8"/>
    <w:rsid w:val="005B1E1C"/>
    <w:rsid w:val="005D1721"/>
    <w:rsid w:val="005D5F5A"/>
    <w:rsid w:val="005E0606"/>
    <w:rsid w:val="005F62AF"/>
    <w:rsid w:val="00602B51"/>
    <w:rsid w:val="00622ECB"/>
    <w:rsid w:val="0062713C"/>
    <w:rsid w:val="0064738C"/>
    <w:rsid w:val="00662AE4"/>
    <w:rsid w:val="00675BA4"/>
    <w:rsid w:val="00686656"/>
    <w:rsid w:val="006B44C4"/>
    <w:rsid w:val="006C5F1C"/>
    <w:rsid w:val="006C6118"/>
    <w:rsid w:val="006D0FA0"/>
    <w:rsid w:val="006E70F9"/>
    <w:rsid w:val="00703487"/>
    <w:rsid w:val="00716B9E"/>
    <w:rsid w:val="00720D46"/>
    <w:rsid w:val="00721AED"/>
    <w:rsid w:val="0072710A"/>
    <w:rsid w:val="0073154A"/>
    <w:rsid w:val="0073641A"/>
    <w:rsid w:val="0079512E"/>
    <w:rsid w:val="007B0F1C"/>
    <w:rsid w:val="007C2925"/>
    <w:rsid w:val="007C4130"/>
    <w:rsid w:val="00800E86"/>
    <w:rsid w:val="00810747"/>
    <w:rsid w:val="0081617C"/>
    <w:rsid w:val="008212A5"/>
    <w:rsid w:val="00836210"/>
    <w:rsid w:val="00846ABF"/>
    <w:rsid w:val="0084759C"/>
    <w:rsid w:val="00864DA5"/>
    <w:rsid w:val="00871EE5"/>
    <w:rsid w:val="00881721"/>
    <w:rsid w:val="008951A3"/>
    <w:rsid w:val="008B425F"/>
    <w:rsid w:val="008B68C0"/>
    <w:rsid w:val="008C49F7"/>
    <w:rsid w:val="008C6BAB"/>
    <w:rsid w:val="008E1FFF"/>
    <w:rsid w:val="00922C59"/>
    <w:rsid w:val="00924A4B"/>
    <w:rsid w:val="0092657D"/>
    <w:rsid w:val="00966234"/>
    <w:rsid w:val="009663DF"/>
    <w:rsid w:val="009D2D7C"/>
    <w:rsid w:val="009D30C2"/>
    <w:rsid w:val="009D51A3"/>
    <w:rsid w:val="00A108FB"/>
    <w:rsid w:val="00A27CAB"/>
    <w:rsid w:val="00AF302C"/>
    <w:rsid w:val="00B00BCD"/>
    <w:rsid w:val="00B01145"/>
    <w:rsid w:val="00B17F58"/>
    <w:rsid w:val="00B73C34"/>
    <w:rsid w:val="00B91554"/>
    <w:rsid w:val="00B91BA6"/>
    <w:rsid w:val="00BA1246"/>
    <w:rsid w:val="00BD1A51"/>
    <w:rsid w:val="00C00663"/>
    <w:rsid w:val="00C3106C"/>
    <w:rsid w:val="00C533DC"/>
    <w:rsid w:val="00C73752"/>
    <w:rsid w:val="00D1289C"/>
    <w:rsid w:val="00D47D84"/>
    <w:rsid w:val="00D6363D"/>
    <w:rsid w:val="00E42372"/>
    <w:rsid w:val="00E43353"/>
    <w:rsid w:val="00E64D47"/>
    <w:rsid w:val="00EB6842"/>
    <w:rsid w:val="00EB7C50"/>
    <w:rsid w:val="00EC3259"/>
    <w:rsid w:val="00EC5BF8"/>
    <w:rsid w:val="00EC67EB"/>
    <w:rsid w:val="00EE13A1"/>
    <w:rsid w:val="00EE7248"/>
    <w:rsid w:val="00F01E24"/>
    <w:rsid w:val="00F054D9"/>
    <w:rsid w:val="00F428DA"/>
    <w:rsid w:val="00F43553"/>
    <w:rsid w:val="00F57265"/>
    <w:rsid w:val="00F864D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7B0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47"/>
    <w:pPr>
      <w:ind w:left="720"/>
      <w:contextualSpacing/>
    </w:pPr>
  </w:style>
  <w:style w:type="character" w:styleId="Hyperlink">
    <w:name w:val="Hyperlink"/>
    <w:basedOn w:val="Absatz-Standardschriftart"/>
    <w:rsid w:val="00D1289C"/>
    <w:rPr>
      <w:color w:val="0000FF" w:themeColor="hyperlink"/>
      <w:u w:val="single"/>
    </w:rPr>
  </w:style>
  <w:style w:type="paragraph" w:customStyle="1" w:styleId="drop-caps">
    <w:name w:val="drop-caps"/>
    <w:basedOn w:val="Standard"/>
    <w:rsid w:val="00250A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250A8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0A8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7B0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47"/>
    <w:pPr>
      <w:ind w:left="720"/>
      <w:contextualSpacing/>
    </w:pPr>
  </w:style>
  <w:style w:type="character" w:styleId="Hyperlink">
    <w:name w:val="Hyperlink"/>
    <w:basedOn w:val="Absatz-Standardschriftart"/>
    <w:rsid w:val="00D1289C"/>
    <w:rPr>
      <w:color w:val="0000FF" w:themeColor="hyperlink"/>
      <w:u w:val="single"/>
    </w:rPr>
  </w:style>
  <w:style w:type="paragraph" w:customStyle="1" w:styleId="drop-caps">
    <w:name w:val="drop-caps"/>
    <w:basedOn w:val="Standard"/>
    <w:rsid w:val="00250A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250A8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0A8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19728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839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861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08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von Sachsen-Anhalt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Drs. 7/</dc:subject>
  <dc:creator>Katrin Brademann</dc:creator>
  <cp:lastModifiedBy>Katja Müller</cp:lastModifiedBy>
  <cp:revision>2</cp:revision>
  <cp:lastPrinted>2018-02-26T12:46:00Z</cp:lastPrinted>
  <dcterms:created xsi:type="dcterms:W3CDTF">2018-02-27T14:26:00Z</dcterms:created>
  <dcterms:modified xsi:type="dcterms:W3CDTF">2018-02-27T14:26:00Z</dcterms:modified>
</cp:coreProperties>
</file>